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E4BD" w14:textId="52CD3510" w:rsidR="003F30D1" w:rsidRPr="00D75B4A" w:rsidRDefault="006262D3" w:rsidP="00D75B4A">
      <w:pPr>
        <w:jc w:val="center"/>
        <w:rPr>
          <w:rFonts w:ascii="Bell MT" w:hAnsi="Bell MT"/>
          <w:b/>
          <w:sz w:val="32"/>
          <w:szCs w:val="24"/>
        </w:rPr>
      </w:pPr>
      <w:r>
        <w:rPr>
          <w:rFonts w:ascii="Bell MT" w:hAnsi="Bell MT"/>
          <w:b/>
          <w:noProof/>
          <w:sz w:val="32"/>
          <w:szCs w:val="24"/>
        </w:rPr>
        <w:drawing>
          <wp:inline distT="0" distB="0" distL="0" distR="0" wp14:anchorId="25799496" wp14:editId="7A9C919D">
            <wp:extent cx="3286125" cy="753243"/>
            <wp:effectExtent l="0" t="0" r="0" b="889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58" cy="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AF00" w14:textId="77777777" w:rsidR="00575DD3" w:rsidRDefault="00575DD3" w:rsidP="00575DD3">
      <w:pPr>
        <w:spacing w:after="180" w:line="630" w:lineRule="atLeast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</w:rPr>
      </w:pPr>
    </w:p>
    <w:p w14:paraId="70DD31A3" w14:textId="07B46D92" w:rsidR="00575DD3" w:rsidRPr="00575DD3" w:rsidRDefault="00992A72" w:rsidP="00575DD3">
      <w:pPr>
        <w:spacing w:after="180" w:line="630" w:lineRule="atLeast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</w:rPr>
      </w:pPr>
      <w:r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 xml:space="preserve">Annual </w:t>
      </w:r>
      <w:r w:rsidR="00575DD3" w:rsidRPr="00575DD3"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 xml:space="preserve">State Summary </w:t>
      </w:r>
      <w:r w:rsidR="00CA6CCF"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>Statement</w:t>
      </w:r>
    </w:p>
    <w:p w14:paraId="70C639F7" w14:textId="50922907" w:rsidR="00575DD3" w:rsidRPr="00575DD3" w:rsidRDefault="00575DD3" w:rsidP="00575DD3">
      <w:pPr>
        <w:textAlignment w:val="baseline"/>
        <w:rPr>
          <w:rFonts w:ascii="Helvetica" w:eastAsia="Times New Roman" w:hAnsi="Helvetica" w:cs="Helvetica"/>
          <w:color w:val="202124"/>
          <w:sz w:val="21"/>
          <w:szCs w:val="21"/>
        </w:rPr>
      </w:pP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Deadline </w:t>
      </w:r>
      <w:r w:rsidR="00B430FD">
        <w:rPr>
          <w:rFonts w:ascii="Helvetica" w:eastAsia="Times New Roman" w:hAnsi="Helvetica" w:cs="Helvetica"/>
          <w:color w:val="202124"/>
          <w:sz w:val="21"/>
          <w:szCs w:val="21"/>
        </w:rPr>
        <w:t xml:space="preserve">November </w:t>
      </w:r>
      <w:r w:rsidR="00992A72">
        <w:rPr>
          <w:rFonts w:ascii="Helvetica" w:eastAsia="Times New Roman" w:hAnsi="Helvetica" w:cs="Helvetica"/>
          <w:color w:val="202124"/>
          <w:sz w:val="21"/>
          <w:szCs w:val="21"/>
        </w:rPr>
        <w:t>30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, 202</w:t>
      </w:r>
      <w:r w:rsidR="00CA6CCF">
        <w:rPr>
          <w:rFonts w:ascii="Helvetica" w:eastAsia="Times New Roman" w:hAnsi="Helvetica" w:cs="Helvetica"/>
          <w:color w:val="202124"/>
          <w:sz w:val="21"/>
          <w:szCs w:val="21"/>
        </w:rPr>
        <w:t>4</w:t>
      </w:r>
      <w:r w:rsidR="00A13ED2">
        <w:rPr>
          <w:rFonts w:ascii="Helvetica" w:eastAsia="Times New Roman" w:hAnsi="Helvetica" w:cs="Helvetica"/>
          <w:color w:val="202124"/>
          <w:sz w:val="21"/>
          <w:szCs w:val="21"/>
        </w:rPr>
        <w:t xml:space="preserve">; a $100 penalty will be added to any form </w:t>
      </w:r>
      <w:r w:rsidR="00CA6CCF">
        <w:rPr>
          <w:rFonts w:ascii="Helvetica" w:eastAsia="Times New Roman" w:hAnsi="Helvetica" w:cs="Helvetica"/>
          <w:color w:val="202124"/>
          <w:sz w:val="21"/>
          <w:szCs w:val="21"/>
        </w:rPr>
        <w:t xml:space="preserve">and payment </w:t>
      </w:r>
      <w:r w:rsidR="00A13ED2">
        <w:rPr>
          <w:rFonts w:ascii="Helvetica" w:eastAsia="Times New Roman" w:hAnsi="Helvetica" w:cs="Helvetica"/>
          <w:color w:val="202124"/>
          <w:sz w:val="21"/>
          <w:szCs w:val="21"/>
        </w:rPr>
        <w:t>received after November 30, 202</w:t>
      </w:r>
      <w:r w:rsidR="00CA6CCF">
        <w:rPr>
          <w:rFonts w:ascii="Helvetica" w:eastAsia="Times New Roman" w:hAnsi="Helvetica" w:cs="Helvetica"/>
          <w:color w:val="202124"/>
          <w:sz w:val="21"/>
          <w:szCs w:val="21"/>
        </w:rPr>
        <w:t>4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. </w:t>
      </w:r>
      <w:r w:rsidR="00394314">
        <w:rPr>
          <w:rFonts w:ascii="Helvetica" w:eastAsia="Times New Roman" w:hAnsi="Helvetica" w:cs="Helvetica"/>
          <w:color w:val="202124"/>
          <w:sz w:val="21"/>
          <w:szCs w:val="21"/>
        </w:rPr>
        <w:t xml:space="preserve">Chapters will not be allowed to participate in IL DECA activities until all fees are paid.  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Please make your check payable to Distributive Education Clubs of Illinois and mail to the address below: Mark Lyons 1131 Monticello Drive Aurora, IL 60506 If you have any questions, email Mark Lyons at mlyons@d131.org or call 630-997-6982</w:t>
      </w:r>
    </w:p>
    <w:p w14:paraId="30A34A39" w14:textId="77777777" w:rsidR="00D75B4A" w:rsidRDefault="00D75B4A">
      <w:pPr>
        <w:rPr>
          <w:rFonts w:ascii="Bell MT" w:hAnsi="Bell MT"/>
          <w:szCs w:val="24"/>
        </w:rPr>
      </w:pPr>
    </w:p>
    <w:p w14:paraId="03634247" w14:textId="77777777" w:rsidR="00D75B4A" w:rsidRDefault="00D75B4A">
      <w:pPr>
        <w:rPr>
          <w:rFonts w:ascii="Bell MT" w:hAnsi="Bell MT"/>
          <w:szCs w:val="24"/>
        </w:rPr>
      </w:pPr>
    </w:p>
    <w:p w14:paraId="11F261E8" w14:textId="77777777" w:rsidR="00D75B4A" w:rsidRPr="00D75B4A" w:rsidRDefault="00D75B4A">
      <w:pPr>
        <w:rPr>
          <w:rFonts w:ascii="Bell MT" w:hAnsi="Bell MT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580"/>
      </w:tblGrid>
      <w:tr w:rsidR="00D75B4A" w:rsidRPr="00D75B4A" w14:paraId="137346F7" w14:textId="77777777" w:rsidTr="00D75B4A">
        <w:trPr>
          <w:jc w:val="center"/>
        </w:trPr>
        <w:tc>
          <w:tcPr>
            <w:tcW w:w="2268" w:type="dxa"/>
            <w:vAlign w:val="center"/>
          </w:tcPr>
          <w:p w14:paraId="1AA2B908" w14:textId="77777777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  <w:r w:rsidRPr="00920DEC">
              <w:rPr>
                <w:rFonts w:ascii="Rockwell" w:hAnsi="Rockwell"/>
                <w:szCs w:val="24"/>
              </w:rPr>
              <w:t>School Name</w:t>
            </w:r>
          </w:p>
        </w:tc>
        <w:tc>
          <w:tcPr>
            <w:tcW w:w="5580" w:type="dxa"/>
          </w:tcPr>
          <w:p w14:paraId="6FA120C6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1BE97E0F" w14:textId="77777777" w:rsidTr="00D75B4A">
        <w:trPr>
          <w:jc w:val="center"/>
        </w:trPr>
        <w:tc>
          <w:tcPr>
            <w:tcW w:w="2268" w:type="dxa"/>
            <w:vAlign w:val="center"/>
          </w:tcPr>
          <w:p w14:paraId="48762F19" w14:textId="2613A1CA" w:rsidR="00D75B4A" w:rsidRPr="00920DEC" w:rsidRDefault="00575DD3" w:rsidP="00D75B4A">
            <w:pPr>
              <w:rPr>
                <w:rFonts w:ascii="Rockwell" w:hAnsi="Rockwell"/>
                <w:szCs w:val="24"/>
              </w:rPr>
            </w:pPr>
            <w:r>
              <w:rPr>
                <w:rFonts w:ascii="Rockwell" w:hAnsi="Rockwell"/>
                <w:szCs w:val="24"/>
              </w:rPr>
              <w:t>Email Address</w:t>
            </w:r>
          </w:p>
        </w:tc>
        <w:tc>
          <w:tcPr>
            <w:tcW w:w="5580" w:type="dxa"/>
          </w:tcPr>
          <w:p w14:paraId="78F9A2DA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38163C9D" w14:textId="77777777" w:rsidTr="00D75B4A">
        <w:trPr>
          <w:jc w:val="center"/>
        </w:trPr>
        <w:tc>
          <w:tcPr>
            <w:tcW w:w="2268" w:type="dxa"/>
            <w:vAlign w:val="center"/>
          </w:tcPr>
          <w:p w14:paraId="6795B879" w14:textId="4B75762F" w:rsidR="00D75B4A" w:rsidRPr="00920DEC" w:rsidRDefault="00575DD3" w:rsidP="00D75B4A">
            <w:pPr>
              <w:rPr>
                <w:rFonts w:ascii="Rockwell" w:hAnsi="Rockwell"/>
                <w:szCs w:val="24"/>
              </w:rPr>
            </w:pPr>
            <w:r>
              <w:rPr>
                <w:rFonts w:ascii="Rockwell" w:hAnsi="Rockwell"/>
                <w:szCs w:val="24"/>
              </w:rPr>
              <w:t>Advisor Name (s)</w:t>
            </w:r>
          </w:p>
        </w:tc>
        <w:tc>
          <w:tcPr>
            <w:tcW w:w="5580" w:type="dxa"/>
          </w:tcPr>
          <w:p w14:paraId="75D2EE8B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50BD0CDE" w14:textId="77777777" w:rsidTr="00D75B4A">
        <w:trPr>
          <w:jc w:val="center"/>
        </w:trPr>
        <w:tc>
          <w:tcPr>
            <w:tcW w:w="2268" w:type="dxa"/>
            <w:vAlign w:val="center"/>
          </w:tcPr>
          <w:p w14:paraId="48201F16" w14:textId="7443B6EC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135576D9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1AD9E9AC" w14:textId="77777777" w:rsidTr="00D75B4A">
        <w:trPr>
          <w:jc w:val="center"/>
        </w:trPr>
        <w:tc>
          <w:tcPr>
            <w:tcW w:w="2268" w:type="dxa"/>
            <w:vAlign w:val="center"/>
          </w:tcPr>
          <w:p w14:paraId="7FA376AA" w14:textId="64CD715F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3D0C45AE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A80743" w:rsidRPr="00D75B4A" w14:paraId="2A8B22B4" w14:textId="77777777" w:rsidTr="00D75B4A">
        <w:trPr>
          <w:jc w:val="center"/>
        </w:trPr>
        <w:tc>
          <w:tcPr>
            <w:tcW w:w="2268" w:type="dxa"/>
            <w:vAlign w:val="center"/>
          </w:tcPr>
          <w:p w14:paraId="34E62D92" w14:textId="38832A3F" w:rsidR="00A80743" w:rsidRPr="00920DEC" w:rsidRDefault="00A80743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7D6F1BD1" w14:textId="77777777" w:rsidR="00A80743" w:rsidRPr="00D75B4A" w:rsidRDefault="00A80743">
            <w:pPr>
              <w:rPr>
                <w:rFonts w:ascii="Bell MT" w:hAnsi="Bell MT"/>
                <w:sz w:val="32"/>
                <w:szCs w:val="24"/>
              </w:rPr>
            </w:pPr>
          </w:p>
        </w:tc>
      </w:tr>
    </w:tbl>
    <w:p w14:paraId="36BF1DF2" w14:textId="77777777" w:rsidR="00D75B4A" w:rsidRPr="00D75B4A" w:rsidRDefault="00D75B4A">
      <w:pPr>
        <w:rPr>
          <w:rFonts w:ascii="Bell MT" w:hAnsi="Bell MT"/>
          <w:szCs w:val="24"/>
        </w:rPr>
      </w:pPr>
    </w:p>
    <w:p w14:paraId="5CEC9C7D" w14:textId="77777777" w:rsidR="00920DEC" w:rsidRDefault="00920DEC" w:rsidP="00EA6A64">
      <w:pPr>
        <w:rPr>
          <w:rFonts w:ascii="Rockwell" w:hAnsi="Rockwell"/>
          <w:b/>
          <w:sz w:val="32"/>
          <w:szCs w:val="24"/>
        </w:rPr>
      </w:pPr>
    </w:p>
    <w:p w14:paraId="7C3C3D80" w14:textId="7D4E9E15" w:rsidR="00D75B4A" w:rsidRPr="00920DEC" w:rsidRDefault="00D75B4A" w:rsidP="00920DEC">
      <w:pPr>
        <w:jc w:val="center"/>
        <w:rPr>
          <w:rFonts w:ascii="Rockwell" w:hAnsi="Rockwell"/>
          <w:b/>
          <w:sz w:val="32"/>
          <w:szCs w:val="24"/>
        </w:rPr>
      </w:pPr>
      <w:r w:rsidRPr="00920DEC">
        <w:rPr>
          <w:rFonts w:ascii="Rockwell" w:hAnsi="Rockwell"/>
          <w:b/>
          <w:sz w:val="32"/>
          <w:szCs w:val="24"/>
        </w:rPr>
        <w:t>Registration Information</w:t>
      </w:r>
    </w:p>
    <w:tbl>
      <w:tblPr>
        <w:tblW w:w="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1625"/>
      </w:tblGrid>
      <w:tr w:rsidR="00D75B4A" w:rsidRPr="00D75B4A" w14:paraId="792CD7B5" w14:textId="77777777" w:rsidTr="0035082D">
        <w:trPr>
          <w:trHeight w:val="300"/>
          <w:jc w:val="center"/>
        </w:trPr>
        <w:tc>
          <w:tcPr>
            <w:tcW w:w="3742" w:type="dxa"/>
            <w:shd w:val="clear" w:color="auto" w:fill="auto"/>
            <w:noWrap/>
            <w:vAlign w:val="bottom"/>
            <w:hideMark/>
          </w:tcPr>
          <w:p w14:paraId="2E104C64" w14:textId="226CAB02" w:rsidR="00D75B4A" w:rsidRPr="00920DEC" w:rsidRDefault="00920DEC" w:rsidP="00EA6A64">
            <w:pPr>
              <w:rPr>
                <w:rFonts w:ascii="Rockwell" w:eastAsia="Times New Roman" w:hAnsi="Rockwell" w:cs="Times New Roman"/>
                <w:color w:val="000000"/>
                <w:szCs w:val="24"/>
              </w:rPr>
            </w:pPr>
            <w:r w:rsidRPr="00920DEC">
              <w:rPr>
                <w:rFonts w:ascii="Rockwell" w:eastAsia="Times New Roman" w:hAnsi="Rockwell" w:cs="Times New Roman"/>
                <w:color w:val="000000"/>
                <w:szCs w:val="24"/>
              </w:rPr>
              <w:t>N</w:t>
            </w:r>
            <w:r w:rsidR="00D75B4A" w:rsidRPr="00920DEC">
              <w:rPr>
                <w:rFonts w:ascii="Rockwell" w:eastAsia="Times New Roman" w:hAnsi="Rockwell" w:cs="Times New Roman"/>
                <w:color w:val="000000"/>
                <w:szCs w:val="24"/>
              </w:rPr>
              <w:t xml:space="preserve">umber of </w:t>
            </w:r>
            <w:r w:rsidR="00575DD3">
              <w:rPr>
                <w:rFonts w:ascii="Rockwell" w:eastAsia="Times New Roman" w:hAnsi="Rockwell" w:cs="Times New Roman"/>
                <w:color w:val="000000"/>
                <w:szCs w:val="24"/>
              </w:rPr>
              <w:t>Advisors</w:t>
            </w:r>
            <w:r w:rsidR="00D75B4A" w:rsidRPr="00920DEC">
              <w:rPr>
                <w:rFonts w:ascii="Rockwell" w:eastAsia="Times New Roman" w:hAnsi="Rockwell" w:cs="Times New Roman"/>
                <w:color w:val="000000"/>
                <w:szCs w:val="24"/>
              </w:rPr>
              <w:t>: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14:paraId="424F5997" w14:textId="77777777" w:rsidR="00D75B4A" w:rsidRPr="00920DEC" w:rsidRDefault="00D75B4A" w:rsidP="00EA6A64">
            <w:pPr>
              <w:rPr>
                <w:rFonts w:ascii="Rockwell" w:eastAsia="Times New Roman" w:hAnsi="Rockwell" w:cs="Times New Roman"/>
                <w:color w:val="000000"/>
                <w:sz w:val="32"/>
                <w:szCs w:val="24"/>
              </w:rPr>
            </w:pPr>
          </w:p>
        </w:tc>
      </w:tr>
      <w:tr w:rsidR="00D75B4A" w:rsidRPr="00D75B4A" w14:paraId="1EEEBFA5" w14:textId="77777777" w:rsidTr="0035082D">
        <w:trPr>
          <w:trHeight w:val="300"/>
          <w:jc w:val="center"/>
        </w:trPr>
        <w:tc>
          <w:tcPr>
            <w:tcW w:w="3742" w:type="dxa"/>
            <w:shd w:val="clear" w:color="auto" w:fill="auto"/>
            <w:noWrap/>
            <w:vAlign w:val="bottom"/>
          </w:tcPr>
          <w:p w14:paraId="485C437F" w14:textId="6C842D3C" w:rsidR="00D75B4A" w:rsidRPr="00920DEC" w:rsidRDefault="0035082D" w:rsidP="00EA6A64">
            <w:pPr>
              <w:rPr>
                <w:rFonts w:ascii="Rockwell" w:eastAsia="Times New Roman" w:hAnsi="Rockwell" w:cs="Times New Roman"/>
                <w:color w:val="000000"/>
                <w:szCs w:val="24"/>
              </w:rPr>
            </w:pPr>
            <w:r>
              <w:rPr>
                <w:rFonts w:ascii="Rockwell" w:eastAsia="Times New Roman" w:hAnsi="Rockwell" w:cs="Times New Roman"/>
                <w:color w:val="000000"/>
                <w:szCs w:val="24"/>
              </w:rPr>
              <w:t>X $10 each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14:paraId="16964C03" w14:textId="25C83835" w:rsidR="00D75B4A" w:rsidRPr="00920DEC" w:rsidRDefault="0035082D" w:rsidP="00785E37">
            <w:pPr>
              <w:rPr>
                <w:rFonts w:ascii="Rockwell" w:eastAsia="Times New Roman" w:hAnsi="Rockwell" w:cs="Times New Roman"/>
                <w:color w:val="000000"/>
                <w:sz w:val="32"/>
                <w:szCs w:val="24"/>
              </w:rPr>
            </w:pPr>
            <w:r>
              <w:rPr>
                <w:rFonts w:ascii="Rockwell" w:eastAsia="Times New Roman" w:hAnsi="Rockwell" w:cs="Times New Roman"/>
                <w:color w:val="000000"/>
                <w:sz w:val="32"/>
                <w:szCs w:val="24"/>
              </w:rPr>
              <w:t>$</w:t>
            </w:r>
          </w:p>
        </w:tc>
      </w:tr>
      <w:tr w:rsidR="0035082D" w:rsidRPr="00D75B4A" w14:paraId="21BB1887" w14:textId="77777777" w:rsidTr="0035082D">
        <w:trPr>
          <w:trHeight w:val="300"/>
          <w:jc w:val="center"/>
        </w:trPr>
        <w:tc>
          <w:tcPr>
            <w:tcW w:w="3742" w:type="dxa"/>
            <w:shd w:val="clear" w:color="auto" w:fill="auto"/>
            <w:noWrap/>
            <w:vAlign w:val="bottom"/>
            <w:hideMark/>
          </w:tcPr>
          <w:p w14:paraId="483AEB64" w14:textId="5B637EC8" w:rsidR="0035082D" w:rsidRPr="00920DEC" w:rsidRDefault="0035082D" w:rsidP="0035082D">
            <w:pPr>
              <w:rPr>
                <w:rFonts w:ascii="Rockwell" w:eastAsia="Times New Roman" w:hAnsi="Rockwell" w:cs="Times New Roman"/>
                <w:color w:val="000000"/>
                <w:szCs w:val="24"/>
              </w:rPr>
            </w:pPr>
            <w:r>
              <w:rPr>
                <w:rFonts w:ascii="Rockwell" w:eastAsia="Times New Roman" w:hAnsi="Rockwell" w:cs="Times New Roman"/>
                <w:color w:val="000000"/>
                <w:szCs w:val="24"/>
              </w:rPr>
              <w:t>Annual Chapter Charter Fee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14:paraId="17653BFD" w14:textId="1303A144" w:rsidR="0035082D" w:rsidRPr="00920DEC" w:rsidRDefault="0035082D" w:rsidP="0035082D">
            <w:pPr>
              <w:rPr>
                <w:rFonts w:ascii="Rockwell" w:eastAsia="Times New Roman" w:hAnsi="Rockwell" w:cs="Times New Roman"/>
                <w:color w:val="000000"/>
                <w:sz w:val="32"/>
                <w:szCs w:val="24"/>
              </w:rPr>
            </w:pPr>
            <w:r>
              <w:rPr>
                <w:rFonts w:ascii="Rockwell" w:eastAsia="Times New Roman" w:hAnsi="Rockwell" w:cs="Times New Roman"/>
                <w:color w:val="000000"/>
                <w:sz w:val="32"/>
                <w:szCs w:val="24"/>
              </w:rPr>
              <w:t>$10.00</w:t>
            </w:r>
          </w:p>
        </w:tc>
      </w:tr>
      <w:tr w:rsidR="00D75B4A" w:rsidRPr="00D75B4A" w14:paraId="27B846F0" w14:textId="77777777" w:rsidTr="0035082D">
        <w:trPr>
          <w:trHeight w:val="300"/>
          <w:jc w:val="center"/>
        </w:trPr>
        <w:tc>
          <w:tcPr>
            <w:tcW w:w="3742" w:type="dxa"/>
            <w:shd w:val="clear" w:color="auto" w:fill="auto"/>
            <w:noWrap/>
            <w:vAlign w:val="bottom"/>
            <w:hideMark/>
          </w:tcPr>
          <w:p w14:paraId="23AD8A4D" w14:textId="77777777" w:rsidR="00D75B4A" w:rsidRPr="00920DEC" w:rsidRDefault="00D75B4A" w:rsidP="00EA6A64">
            <w:pPr>
              <w:rPr>
                <w:rFonts w:ascii="Rockwell" w:eastAsia="Times New Roman" w:hAnsi="Rockwell" w:cs="Times New Roman"/>
                <w:b/>
                <w:color w:val="000000"/>
                <w:szCs w:val="24"/>
              </w:rPr>
            </w:pPr>
            <w:r w:rsidRPr="00920DEC">
              <w:rPr>
                <w:rFonts w:ascii="Rockwell" w:eastAsia="Times New Roman" w:hAnsi="Rockwell" w:cs="Times New Roman"/>
                <w:b/>
                <w:color w:val="000000"/>
                <w:szCs w:val="24"/>
              </w:rPr>
              <w:t>Total Registration Due: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39F7780" w14:textId="0D2101D4" w:rsidR="00D75B4A" w:rsidRPr="00920DEC" w:rsidRDefault="0035082D" w:rsidP="00EA6A64">
            <w:pPr>
              <w:rPr>
                <w:rFonts w:ascii="Rockwell" w:eastAsia="Times New Roman" w:hAnsi="Rockwell" w:cs="Times New Roman"/>
                <w:b/>
                <w:color w:val="000000"/>
                <w:sz w:val="32"/>
                <w:szCs w:val="24"/>
              </w:rPr>
            </w:pPr>
            <w:r>
              <w:rPr>
                <w:rFonts w:ascii="Rockwell" w:eastAsia="Times New Roman" w:hAnsi="Rockwell" w:cs="Times New Roman"/>
                <w:b/>
                <w:color w:val="000000"/>
                <w:sz w:val="32"/>
                <w:szCs w:val="24"/>
              </w:rPr>
              <w:t>$</w:t>
            </w:r>
          </w:p>
        </w:tc>
      </w:tr>
    </w:tbl>
    <w:p w14:paraId="63862C11" w14:textId="77777777" w:rsidR="00D75B4A" w:rsidRPr="00D75B4A" w:rsidRDefault="00D75B4A" w:rsidP="00EA6A64">
      <w:pPr>
        <w:rPr>
          <w:rFonts w:ascii="Bell MT" w:hAnsi="Bell MT"/>
          <w:szCs w:val="24"/>
        </w:rPr>
      </w:pPr>
    </w:p>
    <w:p w14:paraId="2D5581F0" w14:textId="77777777" w:rsidR="00EA6A64" w:rsidRDefault="00EA6A64">
      <w:pPr>
        <w:rPr>
          <w:rFonts w:ascii="Bell MT" w:hAnsi="Bell MT"/>
          <w:szCs w:val="24"/>
        </w:rPr>
      </w:pPr>
    </w:p>
    <w:p w14:paraId="44668E08" w14:textId="77777777" w:rsidR="00920DEC" w:rsidRDefault="00920DEC" w:rsidP="00EA6A64">
      <w:pPr>
        <w:jc w:val="both"/>
        <w:rPr>
          <w:rFonts w:ascii="Bell MT" w:hAnsi="Bell MT"/>
          <w:sz w:val="28"/>
          <w:szCs w:val="24"/>
        </w:rPr>
      </w:pPr>
    </w:p>
    <w:p w14:paraId="279F5328" w14:textId="4FAA910A" w:rsidR="00EA6A64" w:rsidRPr="00D75B4A" w:rsidRDefault="00EA6A64" w:rsidP="007A1CA6">
      <w:pPr>
        <w:jc w:val="center"/>
        <w:rPr>
          <w:rFonts w:ascii="Bell MT" w:hAnsi="Bell MT"/>
          <w:szCs w:val="24"/>
        </w:rPr>
      </w:pPr>
    </w:p>
    <w:sectPr w:rsidR="00EA6A64" w:rsidRPr="00D75B4A" w:rsidSect="0005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4A"/>
    <w:rsid w:val="00032185"/>
    <w:rsid w:val="00054B85"/>
    <w:rsid w:val="001F270A"/>
    <w:rsid w:val="0035082D"/>
    <w:rsid w:val="00394314"/>
    <w:rsid w:val="003F30D1"/>
    <w:rsid w:val="00575DD3"/>
    <w:rsid w:val="005F0B73"/>
    <w:rsid w:val="005F3B93"/>
    <w:rsid w:val="0061421A"/>
    <w:rsid w:val="006262D3"/>
    <w:rsid w:val="00785E37"/>
    <w:rsid w:val="007A1CA6"/>
    <w:rsid w:val="008C5A0B"/>
    <w:rsid w:val="00920DEC"/>
    <w:rsid w:val="009412BB"/>
    <w:rsid w:val="0097057A"/>
    <w:rsid w:val="00985665"/>
    <w:rsid w:val="00992A72"/>
    <w:rsid w:val="00A13ED2"/>
    <w:rsid w:val="00A80743"/>
    <w:rsid w:val="00B430FD"/>
    <w:rsid w:val="00CA6CCF"/>
    <w:rsid w:val="00D75B4A"/>
    <w:rsid w:val="00D92BC3"/>
    <w:rsid w:val="00E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964B"/>
  <w15:docId w15:val="{E16AB086-115D-4A13-9F52-6CB127B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DD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6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70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DD3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686E-0787-41B1-AED9-1C9834FC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NCUSD 203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 Bell</dc:creator>
  <cp:lastModifiedBy>Mark Lyons</cp:lastModifiedBy>
  <cp:revision>3</cp:revision>
  <dcterms:created xsi:type="dcterms:W3CDTF">2023-11-29T14:01:00Z</dcterms:created>
  <dcterms:modified xsi:type="dcterms:W3CDTF">2024-07-24T14:48:00Z</dcterms:modified>
</cp:coreProperties>
</file>